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8A9DB" w14:textId="63E5EF33" w:rsidR="00C7588E" w:rsidRPr="002665DC" w:rsidRDefault="002665DC" w:rsidP="008C613A">
      <w:pPr>
        <w:jc w:val="center"/>
        <w:rPr>
          <w:rFonts w:ascii="Calibri" w:hAnsi="Calibri" w:cs="Calibri"/>
          <w:b/>
          <w:sz w:val="24"/>
          <w:szCs w:val="24"/>
        </w:rPr>
      </w:pPr>
      <w:bookmarkStart w:id="0" w:name="_Hlk12276491"/>
      <w:r w:rsidRPr="002665DC">
        <w:rPr>
          <w:rFonts w:ascii="Calibri" w:hAnsi="Calibri" w:cs="Calibri"/>
          <w:b/>
          <w:sz w:val="24"/>
          <w:szCs w:val="24"/>
        </w:rPr>
        <w:t>Program pro poskytování dotací</w:t>
      </w:r>
    </w:p>
    <w:bookmarkEnd w:id="0"/>
    <w:p w14:paraId="05492994" w14:textId="21FE45D1" w:rsidR="004769CE" w:rsidRDefault="002F3E85" w:rsidP="008C613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ŽIVOTNÍ PROSTŘEDÍ</w:t>
      </w:r>
    </w:p>
    <w:p w14:paraId="75DCE31B" w14:textId="16BB20F5" w:rsidR="002665DC" w:rsidRDefault="002665DC" w:rsidP="002665DC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Výzva k zaslání žádostí o poskytnutí dotace z rozpočtu městské části Brn</w:t>
      </w:r>
      <w:r w:rsidR="00725D32">
        <w:rPr>
          <w:rFonts w:ascii="Calibri" w:hAnsi="Calibri" w:cs="Calibri"/>
          <w:b/>
          <w:sz w:val="24"/>
          <w:szCs w:val="24"/>
        </w:rPr>
        <w:t>o</w:t>
      </w:r>
      <w:r>
        <w:rPr>
          <w:rFonts w:ascii="Calibri" w:hAnsi="Calibri" w:cs="Calibri"/>
          <w:b/>
          <w:sz w:val="24"/>
          <w:szCs w:val="24"/>
        </w:rPr>
        <w:t>-Černovice v roce 202</w:t>
      </w:r>
      <w:r w:rsidR="00BD7AD4">
        <w:rPr>
          <w:rFonts w:ascii="Calibri" w:hAnsi="Calibri" w:cs="Calibri"/>
          <w:b/>
          <w:sz w:val="24"/>
          <w:szCs w:val="24"/>
        </w:rPr>
        <w:t>3</w:t>
      </w:r>
    </w:p>
    <w:p w14:paraId="1BB69E3E" w14:textId="77777777" w:rsidR="006E7174" w:rsidRPr="002665DC" w:rsidRDefault="006E7174" w:rsidP="002665DC">
      <w:pPr>
        <w:jc w:val="center"/>
        <w:rPr>
          <w:rFonts w:ascii="Calibri" w:hAnsi="Calibri" w:cs="Calibri"/>
          <w:b/>
          <w:sz w:val="24"/>
          <w:szCs w:val="24"/>
        </w:rPr>
      </w:pPr>
    </w:p>
    <w:p w14:paraId="62CCBF59" w14:textId="6109FDD6" w:rsidR="00B648A7" w:rsidRPr="001B5FE1" w:rsidRDefault="00002993" w:rsidP="00CE2898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Název dotačního</w:t>
      </w:r>
      <w:r w:rsidR="00166C42" w:rsidRPr="001B5FE1">
        <w:rPr>
          <w:rFonts w:ascii="Calibri" w:hAnsi="Calibri" w:cs="Calibri"/>
          <w:b/>
          <w:bCs/>
          <w:color w:val="auto"/>
          <w:sz w:val="24"/>
          <w:szCs w:val="24"/>
        </w:rPr>
        <w:t xml:space="preserve"> programu</w:t>
      </w:r>
    </w:p>
    <w:p w14:paraId="5CBAB828" w14:textId="0C7EB685" w:rsidR="00FB2E55" w:rsidRDefault="002F3E85" w:rsidP="0000299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ŽIVOTNÍ PROSTŘEDÍ</w:t>
      </w:r>
    </w:p>
    <w:p w14:paraId="2FDC81F8" w14:textId="77777777" w:rsidR="00002993" w:rsidRPr="001B5FE1" w:rsidRDefault="00002993" w:rsidP="00002993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Cíl programu</w:t>
      </w:r>
    </w:p>
    <w:p w14:paraId="3972E714" w14:textId="7282F7EE" w:rsidR="00002993" w:rsidRDefault="00002993" w:rsidP="0000299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Vytvořit </w:t>
      </w:r>
      <w:r w:rsidRPr="002665DC">
        <w:rPr>
          <w:rFonts w:ascii="Calibri" w:hAnsi="Calibri" w:cs="Calibri"/>
          <w:sz w:val="24"/>
          <w:szCs w:val="24"/>
        </w:rPr>
        <w:t>podpor</w:t>
      </w:r>
      <w:r>
        <w:rPr>
          <w:rFonts w:ascii="Calibri" w:hAnsi="Calibri" w:cs="Calibri"/>
          <w:sz w:val="24"/>
          <w:szCs w:val="24"/>
        </w:rPr>
        <w:t>u</w:t>
      </w:r>
      <w:r w:rsidRPr="002665DC">
        <w:rPr>
          <w:rFonts w:ascii="Calibri" w:hAnsi="Calibri" w:cs="Calibri"/>
          <w:sz w:val="24"/>
          <w:szCs w:val="24"/>
        </w:rPr>
        <w:t xml:space="preserve"> </w:t>
      </w:r>
      <w:r w:rsidR="00A05541">
        <w:rPr>
          <w:rFonts w:ascii="Calibri" w:hAnsi="Calibri" w:cs="Calibri"/>
          <w:sz w:val="24"/>
          <w:szCs w:val="24"/>
        </w:rPr>
        <w:t xml:space="preserve">na projekty </w:t>
      </w:r>
      <w:r w:rsidR="005C1265">
        <w:rPr>
          <w:rFonts w:ascii="Calibri" w:hAnsi="Calibri" w:cs="Calibri"/>
          <w:sz w:val="24"/>
          <w:szCs w:val="24"/>
        </w:rPr>
        <w:t xml:space="preserve">v </w:t>
      </w:r>
      <w:r w:rsidR="002F3E85">
        <w:rPr>
          <w:rFonts w:ascii="Calibri" w:hAnsi="Calibri" w:cs="Calibri"/>
          <w:sz w:val="24"/>
          <w:szCs w:val="24"/>
        </w:rPr>
        <w:t>oblasti péče o životní prostředí</w:t>
      </w:r>
      <w:r>
        <w:rPr>
          <w:rFonts w:ascii="Calibri" w:hAnsi="Calibri" w:cs="Calibri"/>
          <w:sz w:val="24"/>
          <w:szCs w:val="24"/>
        </w:rPr>
        <w:t xml:space="preserve"> v městské části Brno-Černovice. </w:t>
      </w:r>
    </w:p>
    <w:p w14:paraId="7BE3A933" w14:textId="0444AE6A" w:rsidR="00166C42" w:rsidRPr="001B5FE1" w:rsidRDefault="00166C42" w:rsidP="00166C42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Popis účelu a důvod jeho podpory</w:t>
      </w:r>
    </w:p>
    <w:p w14:paraId="67DF08FA" w14:textId="290B4C5D" w:rsidR="00166C42" w:rsidRPr="002665DC" w:rsidRDefault="00166C42" w:rsidP="0000299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Účelem poskytování finančních prostředků je zajistit podíl městské části na spolufinancování </w:t>
      </w:r>
      <w:r w:rsidR="002F3E85">
        <w:rPr>
          <w:rFonts w:ascii="Calibri" w:hAnsi="Calibri" w:cs="Calibri"/>
          <w:sz w:val="24"/>
          <w:szCs w:val="24"/>
        </w:rPr>
        <w:t>akcí se zaměřením na péči o životní prostředí</w:t>
      </w:r>
      <w:r w:rsidR="00A63B9C">
        <w:rPr>
          <w:rFonts w:ascii="Calibri" w:hAnsi="Calibri" w:cs="Calibri"/>
          <w:sz w:val="24"/>
          <w:szCs w:val="24"/>
        </w:rPr>
        <w:t xml:space="preserve"> (např. výsadba stromů, úklid černých skládek a odpadků, aj.)</w:t>
      </w:r>
      <w:r w:rsidR="002F3E85">
        <w:rPr>
          <w:rFonts w:ascii="Calibri" w:hAnsi="Calibri" w:cs="Calibri"/>
          <w:sz w:val="24"/>
          <w:szCs w:val="24"/>
        </w:rPr>
        <w:t>, výchově</w:t>
      </w:r>
      <w:r w:rsidR="00A63B9C">
        <w:rPr>
          <w:rFonts w:ascii="Calibri" w:hAnsi="Calibri" w:cs="Calibri"/>
          <w:sz w:val="24"/>
          <w:szCs w:val="24"/>
        </w:rPr>
        <w:t>, vzdělávání</w:t>
      </w:r>
      <w:r w:rsidR="002F3E85">
        <w:rPr>
          <w:rFonts w:ascii="Calibri" w:hAnsi="Calibri" w:cs="Calibri"/>
          <w:sz w:val="24"/>
          <w:szCs w:val="24"/>
        </w:rPr>
        <w:t xml:space="preserve"> a zvyšování informovanosti v oblasti ekologie a životního prostředí</w:t>
      </w:r>
      <w:r w:rsidR="00A63B9C">
        <w:rPr>
          <w:rFonts w:ascii="Calibri" w:hAnsi="Calibri" w:cs="Calibri"/>
          <w:sz w:val="24"/>
          <w:szCs w:val="24"/>
        </w:rPr>
        <w:t xml:space="preserve">. </w:t>
      </w:r>
      <w:r w:rsidR="00002993">
        <w:rPr>
          <w:rFonts w:ascii="Calibri" w:hAnsi="Calibri" w:cs="Calibri"/>
          <w:sz w:val="24"/>
          <w:szCs w:val="24"/>
        </w:rPr>
        <w:t xml:space="preserve">Finanční podpora je určena především na akce místního významu. Dotace jsou poskytovány na akce nekomerční, tzn. takové, z nichž po vyúčtování neplyne přímý zisk pro </w:t>
      </w:r>
      <w:r w:rsidR="00AE3D67">
        <w:rPr>
          <w:rFonts w:ascii="Calibri" w:hAnsi="Calibri" w:cs="Calibri"/>
          <w:sz w:val="24"/>
          <w:szCs w:val="24"/>
        </w:rPr>
        <w:t>žadatele</w:t>
      </w:r>
      <w:r w:rsidR="00002993">
        <w:rPr>
          <w:rFonts w:ascii="Calibri" w:hAnsi="Calibri" w:cs="Calibri"/>
          <w:sz w:val="24"/>
          <w:szCs w:val="24"/>
        </w:rPr>
        <w:t>.</w:t>
      </w:r>
    </w:p>
    <w:p w14:paraId="2DE8F903" w14:textId="621E62FC" w:rsidR="00DF7577" w:rsidRPr="001B5FE1" w:rsidRDefault="00166C42" w:rsidP="00CE2898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Celkový objem předpokládaných finančních prostředků</w:t>
      </w:r>
    </w:p>
    <w:p w14:paraId="5DA5B617" w14:textId="03F9BD61" w:rsidR="00C53D42" w:rsidRDefault="00156273" w:rsidP="00C53D42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75</w:t>
      </w:r>
      <w:r w:rsidR="00443F4F" w:rsidRPr="00002993">
        <w:rPr>
          <w:rFonts w:ascii="Calibri" w:hAnsi="Calibri" w:cs="Calibri"/>
          <w:b/>
          <w:bCs/>
          <w:sz w:val="24"/>
          <w:szCs w:val="24"/>
        </w:rPr>
        <w:t> 000 Kč</w:t>
      </w:r>
    </w:p>
    <w:p w14:paraId="6DB13E8B" w14:textId="40871AED" w:rsidR="00002993" w:rsidRPr="001B5FE1" w:rsidRDefault="00002993" w:rsidP="00002993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Časový harmonogram (termíny podání projektů)</w:t>
      </w:r>
    </w:p>
    <w:p w14:paraId="2D37C91F" w14:textId="77777777" w:rsidR="00083C0F" w:rsidRPr="002665DC" w:rsidRDefault="00083C0F" w:rsidP="00083C0F">
      <w:pPr>
        <w:pStyle w:val="Bezmezer"/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Vyhlášení dotačního programu</w:t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   </w:t>
      </w:r>
      <w:r w:rsidRPr="002665D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06</w:t>
      </w:r>
      <w:r w:rsidRPr="002665D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09</w:t>
      </w:r>
      <w:r w:rsidRPr="002665DC">
        <w:rPr>
          <w:rFonts w:ascii="Calibri" w:hAnsi="Calibri" w:cs="Calibri"/>
          <w:sz w:val="24"/>
          <w:szCs w:val="24"/>
        </w:rPr>
        <w:t>.202</w:t>
      </w:r>
      <w:r>
        <w:rPr>
          <w:rFonts w:ascii="Calibri" w:hAnsi="Calibri" w:cs="Calibri"/>
          <w:sz w:val="24"/>
          <w:szCs w:val="24"/>
        </w:rPr>
        <w:t>2</w:t>
      </w:r>
    </w:p>
    <w:p w14:paraId="502B62D5" w14:textId="77777777" w:rsidR="00083C0F" w:rsidRPr="002665DC" w:rsidRDefault="00083C0F" w:rsidP="00083C0F">
      <w:pPr>
        <w:pStyle w:val="Bezmezer"/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Začátek lhůty pro podávání žádostí o dotace</w:t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10</w:t>
      </w:r>
      <w:r w:rsidRPr="002665D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10</w:t>
      </w:r>
      <w:r w:rsidRPr="002665DC">
        <w:rPr>
          <w:rFonts w:ascii="Calibri" w:hAnsi="Calibri" w:cs="Calibri"/>
          <w:sz w:val="24"/>
          <w:szCs w:val="24"/>
        </w:rPr>
        <w:t>.202</w:t>
      </w:r>
      <w:r>
        <w:rPr>
          <w:rFonts w:ascii="Calibri" w:hAnsi="Calibri" w:cs="Calibri"/>
          <w:sz w:val="24"/>
          <w:szCs w:val="24"/>
        </w:rPr>
        <w:t>2</w:t>
      </w:r>
    </w:p>
    <w:p w14:paraId="2B7B648A" w14:textId="77777777" w:rsidR="00083C0F" w:rsidRDefault="00083C0F" w:rsidP="00083C0F">
      <w:pPr>
        <w:pStyle w:val="Bezmezer"/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Konec lhůty pro podávání žádosti o dotace</w:t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16</w:t>
      </w:r>
      <w:r w:rsidRPr="002665D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11</w:t>
      </w:r>
      <w:r w:rsidRPr="002665DC">
        <w:rPr>
          <w:rFonts w:ascii="Calibri" w:hAnsi="Calibri" w:cs="Calibri"/>
          <w:sz w:val="24"/>
          <w:szCs w:val="24"/>
        </w:rPr>
        <w:t>.202</w:t>
      </w:r>
      <w:r>
        <w:rPr>
          <w:rFonts w:ascii="Calibri" w:hAnsi="Calibri" w:cs="Calibri"/>
          <w:sz w:val="24"/>
          <w:szCs w:val="24"/>
        </w:rPr>
        <w:t>2</w:t>
      </w:r>
    </w:p>
    <w:p w14:paraId="37CCCFD6" w14:textId="77777777" w:rsidR="00083C0F" w:rsidRPr="002665DC" w:rsidRDefault="00083C0F" w:rsidP="00083C0F">
      <w:pPr>
        <w:pStyle w:val="Bezmezer"/>
        <w:rPr>
          <w:rFonts w:ascii="Calibri" w:hAnsi="Calibri" w:cs="Calibri"/>
          <w:sz w:val="24"/>
          <w:szCs w:val="24"/>
        </w:rPr>
      </w:pPr>
      <w:bookmarkStart w:id="1" w:name="_Hlk85619086"/>
      <w:r>
        <w:rPr>
          <w:rFonts w:ascii="Calibri" w:hAnsi="Calibri" w:cs="Calibri"/>
          <w:sz w:val="24"/>
          <w:szCs w:val="24"/>
        </w:rPr>
        <w:t>Rozhodnutí o žádosti</w:t>
      </w:r>
      <w:r>
        <w:rPr>
          <w:rFonts w:ascii="Calibri" w:hAnsi="Calibri" w:cs="Calibri"/>
          <w:sz w:val="24"/>
          <w:szCs w:val="24"/>
        </w:rPr>
        <w:tab/>
        <w:t>nejpozději do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28.02.2023</w:t>
      </w:r>
    </w:p>
    <w:bookmarkEnd w:id="1"/>
    <w:p w14:paraId="474E0614" w14:textId="77777777" w:rsidR="00083C0F" w:rsidRPr="002665DC" w:rsidRDefault="00083C0F" w:rsidP="00083C0F">
      <w:pPr>
        <w:pStyle w:val="Bezmezer"/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Odevzdání vyúčtování a závěrečné zprávy</w:t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  <w:t>1</w:t>
      </w:r>
      <w:r>
        <w:rPr>
          <w:rFonts w:ascii="Calibri" w:hAnsi="Calibri" w:cs="Calibri"/>
          <w:sz w:val="24"/>
          <w:szCs w:val="24"/>
        </w:rPr>
        <w:t>0</w:t>
      </w:r>
      <w:r w:rsidRPr="002665D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0</w:t>
      </w:r>
      <w:r w:rsidRPr="002665DC">
        <w:rPr>
          <w:rFonts w:ascii="Calibri" w:hAnsi="Calibri" w:cs="Calibri"/>
          <w:sz w:val="24"/>
          <w:szCs w:val="24"/>
        </w:rPr>
        <w:t>1.202</w:t>
      </w:r>
      <w:r>
        <w:rPr>
          <w:rFonts w:ascii="Calibri" w:hAnsi="Calibri" w:cs="Calibri"/>
          <w:sz w:val="24"/>
          <w:szCs w:val="24"/>
        </w:rPr>
        <w:t>4</w:t>
      </w:r>
    </w:p>
    <w:p w14:paraId="07B5A451" w14:textId="0BDDF646" w:rsidR="003A6C76" w:rsidRPr="001B5FE1" w:rsidRDefault="001B5FE1" w:rsidP="00CE2898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Oprávnění žadatelé</w:t>
      </w:r>
    </w:p>
    <w:p w14:paraId="556D8827" w14:textId="5A953B48" w:rsidR="00002993" w:rsidRDefault="001B5FE1" w:rsidP="001B5FE1">
      <w:pPr>
        <w:pStyle w:val="Odstavecseseznamem"/>
        <w:numPr>
          <w:ilvl w:val="0"/>
          <w:numId w:val="4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Právnické osoby</w:t>
      </w:r>
    </w:p>
    <w:p w14:paraId="2A10310B" w14:textId="766A0E6B" w:rsidR="001B5FE1" w:rsidRDefault="001B5FE1" w:rsidP="001B5FE1">
      <w:pPr>
        <w:pStyle w:val="Odstavecseseznamem"/>
        <w:numPr>
          <w:ilvl w:val="0"/>
          <w:numId w:val="4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Fyzické osoby</w:t>
      </w:r>
    </w:p>
    <w:p w14:paraId="5E52ADAE" w14:textId="260E02E1" w:rsidR="001B5FE1" w:rsidRPr="001B5FE1" w:rsidRDefault="001B5FE1" w:rsidP="001B5FE1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Formální podmínky přijatelnosti projektu</w:t>
      </w:r>
    </w:p>
    <w:p w14:paraId="5DB80BE4" w14:textId="74121FE2" w:rsidR="001B5FE1" w:rsidRDefault="001B5FE1" w:rsidP="001B5FE1">
      <w:pPr>
        <w:pStyle w:val="Odstavecseseznamem"/>
        <w:numPr>
          <w:ilvl w:val="0"/>
          <w:numId w:val="4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Žadatel může podat v rámci dotačního programu pouze jednu žádost.</w:t>
      </w:r>
    </w:p>
    <w:p w14:paraId="765E13E4" w14:textId="42202AA9" w:rsidR="001B5FE1" w:rsidRPr="001B5FE1" w:rsidRDefault="001B5FE1" w:rsidP="001B5FE1">
      <w:pPr>
        <w:pStyle w:val="Odstavecseseznamem"/>
        <w:numPr>
          <w:ilvl w:val="0"/>
          <w:numId w:val="4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Souběh podpory z Dotačního programu městské části Brno-Černovice s dotacemi z dotačních titulů státního rozpočtu nebo jiných fondů se nevylučuje.</w:t>
      </w:r>
    </w:p>
    <w:p w14:paraId="78EB2828" w14:textId="0EA11668" w:rsidR="001B5FE1" w:rsidRPr="001B5FE1" w:rsidRDefault="001B5FE1" w:rsidP="001B5FE1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lastRenderedPageBreak/>
        <w:t>Způsobilé a nezpůsobilé výdaje</w:t>
      </w:r>
    </w:p>
    <w:p w14:paraId="6D52ABE3" w14:textId="5621C13C" w:rsidR="00AB01D4" w:rsidRPr="00AB01D4" w:rsidRDefault="0065683E" w:rsidP="00AB01D4">
      <w:pPr>
        <w:pStyle w:val="Nadpis2"/>
        <w:numPr>
          <w:ilvl w:val="0"/>
          <w:numId w:val="0"/>
        </w:numPr>
        <w:ind w:left="576" w:firstLine="132"/>
        <w:rPr>
          <w:b/>
          <w:bCs/>
          <w:i/>
          <w:iCs/>
        </w:rPr>
      </w:pPr>
      <w:r w:rsidRPr="00AB01D4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Způsobilé</w:t>
      </w:r>
      <w:r w:rsidR="001B5FE1" w:rsidRPr="00AB01D4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 xml:space="preserve"> výdaje</w:t>
      </w:r>
      <w:r w:rsidR="00AB01D4" w:rsidRPr="00AB01D4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:</w:t>
      </w:r>
    </w:p>
    <w:p w14:paraId="0F21845C" w14:textId="7B2454DC" w:rsidR="0065683E" w:rsidRDefault="0065683E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nákup materiálu, kancelářských potřeb, drogerie apod.</w:t>
      </w:r>
      <w:r w:rsidR="00145B52">
        <w:rPr>
          <w:rFonts w:ascii="Calibri" w:hAnsi="Calibri" w:cs="Calibri"/>
          <w:sz w:val="24"/>
          <w:szCs w:val="24"/>
        </w:rPr>
        <w:t>,</w:t>
      </w:r>
    </w:p>
    <w:p w14:paraId="6160F070" w14:textId="3BD86F89" w:rsidR="0065683E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knihy, časopisy, odborné texty, učebnice,</w:t>
      </w:r>
    </w:p>
    <w:p w14:paraId="583C70F1" w14:textId="793BBF18" w:rsidR="00145B52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propagační materiál,</w:t>
      </w:r>
    </w:p>
    <w:p w14:paraId="3A894A3F" w14:textId="5EB99BC7" w:rsidR="001B5FE1" w:rsidRDefault="001B5FE1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 xml:space="preserve">ostatní osobní </w:t>
      </w:r>
      <w:r w:rsidR="00145B52">
        <w:rPr>
          <w:rFonts w:ascii="Calibri" w:hAnsi="Calibri" w:cs="Calibri"/>
          <w:sz w:val="24"/>
          <w:szCs w:val="24"/>
        </w:rPr>
        <w:t>náklady</w:t>
      </w:r>
      <w:r w:rsidRPr="002665DC">
        <w:rPr>
          <w:rFonts w:ascii="Calibri" w:hAnsi="Calibri" w:cs="Calibri"/>
          <w:sz w:val="24"/>
          <w:szCs w:val="24"/>
        </w:rPr>
        <w:t xml:space="preserve"> (dohody o provedení práce nebo pracovní činnosti), </w:t>
      </w:r>
    </w:p>
    <w:p w14:paraId="0CF39F01" w14:textId="6D6C9BCB" w:rsidR="00145B52" w:rsidRPr="002665DC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odměny a honoráře mimo pracovně právních vztahů (uzavřené na základě zákona č. 121/2000 Sb., autorského zákona nebo zákona č. 89/2012 Sb., občanského zákoníku),</w:t>
      </w:r>
    </w:p>
    <w:p w14:paraId="67401FD0" w14:textId="7AA1B327" w:rsidR="00145B52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="001B5FE1" w:rsidRPr="002665DC">
        <w:rPr>
          <w:rFonts w:ascii="Calibri" w:hAnsi="Calibri" w:cs="Calibri"/>
          <w:sz w:val="24"/>
          <w:szCs w:val="24"/>
        </w:rPr>
        <w:t xml:space="preserve">ájemné, </w:t>
      </w:r>
    </w:p>
    <w:p w14:paraId="2862DB7A" w14:textId="6F1C98AC" w:rsidR="00145B52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pronájem ploch a objektů,</w:t>
      </w:r>
    </w:p>
    <w:p w14:paraId="3D21C72A" w14:textId="386E5EEC" w:rsidR="001B5FE1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služby reklamních agentur, grafické služby,</w:t>
      </w:r>
    </w:p>
    <w:p w14:paraId="7D3C5DDF" w14:textId="53B84968" w:rsidR="00145B52" w:rsidRPr="002665DC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publicita projektu</w:t>
      </w:r>
      <w:r w:rsidR="00AB01D4">
        <w:rPr>
          <w:rFonts w:ascii="Calibri" w:hAnsi="Calibri" w:cs="Calibri"/>
          <w:sz w:val="24"/>
          <w:szCs w:val="24"/>
        </w:rPr>
        <w:t>.</w:t>
      </w:r>
    </w:p>
    <w:p w14:paraId="69254700" w14:textId="67FF0CC3" w:rsidR="00AB01D4" w:rsidRPr="00AB01D4" w:rsidRDefault="00AB01D4" w:rsidP="00AB01D4">
      <w:pPr>
        <w:pStyle w:val="Nadpis2"/>
        <w:numPr>
          <w:ilvl w:val="0"/>
          <w:numId w:val="0"/>
        </w:numPr>
        <w:ind w:firstLine="708"/>
        <w:rPr>
          <w:b/>
          <w:bCs/>
          <w:i/>
          <w:iCs/>
        </w:rPr>
      </w:pPr>
      <w:r w:rsidRPr="00AB01D4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Nezpůsobilé výdaje:</w:t>
      </w:r>
    </w:p>
    <w:p w14:paraId="3BB6100B" w14:textId="436CE5E6" w:rsidR="00725D32" w:rsidRPr="002665DC" w:rsidRDefault="00725D32" w:rsidP="00725D32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náklady na ú</w:t>
      </w:r>
      <w:r w:rsidRPr="002665DC">
        <w:rPr>
          <w:rFonts w:ascii="Calibri" w:hAnsi="Calibri" w:cs="Calibri"/>
          <w:sz w:val="24"/>
          <w:szCs w:val="24"/>
        </w:rPr>
        <w:t>hrad</w:t>
      </w:r>
      <w:r>
        <w:rPr>
          <w:rFonts w:ascii="Calibri" w:hAnsi="Calibri" w:cs="Calibri"/>
          <w:sz w:val="24"/>
          <w:szCs w:val="24"/>
        </w:rPr>
        <w:t>u</w:t>
      </w:r>
      <w:r w:rsidRPr="002665DC">
        <w:rPr>
          <w:rFonts w:ascii="Calibri" w:hAnsi="Calibri" w:cs="Calibri"/>
          <w:sz w:val="24"/>
          <w:szCs w:val="24"/>
        </w:rPr>
        <w:t xml:space="preserve"> mezd a souvisejících odvodů </w:t>
      </w:r>
      <w:r>
        <w:rPr>
          <w:rFonts w:ascii="Calibri" w:hAnsi="Calibri" w:cs="Calibri"/>
          <w:sz w:val="24"/>
          <w:szCs w:val="24"/>
        </w:rPr>
        <w:t xml:space="preserve">zaměstnanců žadatele </w:t>
      </w:r>
      <w:r w:rsidRPr="002665DC">
        <w:rPr>
          <w:rFonts w:ascii="Calibri" w:hAnsi="Calibri" w:cs="Calibri"/>
          <w:sz w:val="24"/>
          <w:szCs w:val="24"/>
        </w:rPr>
        <w:t>(zejm. sociální a zdravotní pojištění, daně),</w:t>
      </w:r>
    </w:p>
    <w:p w14:paraId="4AF018E7" w14:textId="3706D822" w:rsidR="001B5FE1" w:rsidRPr="002665DC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náklady na </w:t>
      </w:r>
      <w:r w:rsidR="001B5FE1" w:rsidRPr="002665DC">
        <w:rPr>
          <w:rFonts w:ascii="Calibri" w:hAnsi="Calibri" w:cs="Calibri"/>
          <w:sz w:val="24"/>
          <w:szCs w:val="24"/>
        </w:rPr>
        <w:t>pohoštění</w:t>
      </w:r>
      <w:r>
        <w:rPr>
          <w:rFonts w:ascii="Calibri" w:hAnsi="Calibri" w:cs="Calibri"/>
          <w:sz w:val="24"/>
          <w:szCs w:val="24"/>
        </w:rPr>
        <w:t>, peněžní a věcné dary (mimo soutěžních cen a drobných odměn pro cílovou skupinu projektu),</w:t>
      </w:r>
    </w:p>
    <w:p w14:paraId="054E209D" w14:textId="16B5EA15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odměny členům statutárních či jiných orgánů příjemce,</w:t>
      </w:r>
    </w:p>
    <w:p w14:paraId="5BE1F793" w14:textId="1F402914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úhrada cestovních náhrad,</w:t>
      </w:r>
    </w:p>
    <w:p w14:paraId="7B74A6E0" w14:textId="191ABAF5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úhrada úvěrů a půjček,</w:t>
      </w:r>
    </w:p>
    <w:p w14:paraId="31830A45" w14:textId="546B1F44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penále, pokuty, správní a místní poplatky,</w:t>
      </w:r>
    </w:p>
    <w:p w14:paraId="2C9B4620" w14:textId="707E1AD5" w:rsidR="00803961" w:rsidRDefault="00803961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dotace jiným fyzickým a právnickým osobám</w:t>
      </w:r>
      <w:r>
        <w:rPr>
          <w:rFonts w:ascii="Calibri" w:hAnsi="Calibri" w:cs="Calibri"/>
          <w:sz w:val="24"/>
          <w:szCs w:val="24"/>
        </w:rPr>
        <w:t>,</w:t>
      </w:r>
    </w:p>
    <w:p w14:paraId="76F71555" w14:textId="27D0E5D8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úhrada daně z přidané hodnoty,</w:t>
      </w:r>
      <w:r w:rsidR="00803961">
        <w:rPr>
          <w:rFonts w:ascii="Calibri" w:hAnsi="Calibri" w:cs="Calibri"/>
          <w:sz w:val="24"/>
          <w:szCs w:val="24"/>
        </w:rPr>
        <w:t xml:space="preserve"> </w:t>
      </w:r>
      <w:r w:rsidR="00803961" w:rsidRPr="002665DC">
        <w:rPr>
          <w:rFonts w:ascii="Calibri" w:hAnsi="Calibri" w:cs="Calibri"/>
          <w:sz w:val="24"/>
          <w:szCs w:val="24"/>
        </w:rPr>
        <w:t>v případě, že žadatel má právo na její odpočet</w:t>
      </w:r>
      <w:r w:rsidR="00803961">
        <w:rPr>
          <w:rFonts w:ascii="Calibri" w:hAnsi="Calibri" w:cs="Calibri"/>
          <w:sz w:val="24"/>
          <w:szCs w:val="24"/>
        </w:rPr>
        <w:t>,</w:t>
      </w:r>
    </w:p>
    <w:p w14:paraId="3968DC5E" w14:textId="2991A6CA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pořízení výpočetní techniky, mobilních telefonů a jiné elektroniky,</w:t>
      </w:r>
    </w:p>
    <w:p w14:paraId="087DA972" w14:textId="1C9E707D" w:rsidR="001B5FE1" w:rsidRPr="002665DC" w:rsidRDefault="001B5FE1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odpisy dlouhodobého majetku,</w:t>
      </w:r>
    </w:p>
    <w:p w14:paraId="57DA1E9A" w14:textId="78E954F7" w:rsidR="001B5FE1" w:rsidRPr="002665DC" w:rsidRDefault="001B5FE1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 xml:space="preserve">nákup </w:t>
      </w:r>
      <w:r w:rsidR="00AB01D4">
        <w:rPr>
          <w:rFonts w:ascii="Calibri" w:hAnsi="Calibri" w:cs="Calibri"/>
          <w:sz w:val="24"/>
          <w:szCs w:val="24"/>
        </w:rPr>
        <w:t>nemovitého majetku.</w:t>
      </w:r>
    </w:p>
    <w:p w14:paraId="01D034CE" w14:textId="1F5A76FD" w:rsidR="009C2016" w:rsidRPr="00A1017C" w:rsidRDefault="009C2016" w:rsidP="009C2016">
      <w:pPr>
        <w:pStyle w:val="Nadpis1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cs-CZ"/>
        </w:rPr>
      </w:pPr>
      <w:r w:rsidRPr="00A1017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cs-CZ"/>
        </w:rPr>
        <w:t>Základní a hodnotící kritéria pro posuzování projektů</w:t>
      </w:r>
    </w:p>
    <w:p w14:paraId="2B866F45" w14:textId="11190219" w:rsidR="009C2016" w:rsidRDefault="009C2016" w:rsidP="009C2016">
      <w:pPr>
        <w:pStyle w:val="Nadpis2"/>
        <w:numPr>
          <w:ilvl w:val="0"/>
          <w:numId w:val="0"/>
        </w:numPr>
        <w:ind w:left="576" w:firstLine="132"/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</w:pPr>
      <w:r w:rsidRPr="009C2016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Základní kritéria</w:t>
      </w:r>
      <w:r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:</w:t>
      </w:r>
    </w:p>
    <w:p w14:paraId="07723315" w14:textId="70465CB1" w:rsidR="009C2016" w:rsidRP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9C2016">
        <w:rPr>
          <w:rFonts w:ascii="Calibri" w:hAnsi="Calibri" w:cs="Calibri"/>
          <w:sz w:val="24"/>
          <w:szCs w:val="24"/>
        </w:rPr>
        <w:t>řádně a včas podaná žádost včetně příloh</w:t>
      </w:r>
    </w:p>
    <w:p w14:paraId="7A6FDA28" w14:textId="055900A5" w:rsidR="009C2016" w:rsidRP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9C2016">
        <w:rPr>
          <w:rFonts w:ascii="Calibri" w:hAnsi="Calibri" w:cs="Calibri"/>
          <w:sz w:val="24"/>
          <w:szCs w:val="24"/>
        </w:rPr>
        <w:t>všechny přílohy žádosti musí splňovat formální náležitosti této výzvy,</w:t>
      </w:r>
    </w:p>
    <w:p w14:paraId="427A7715" w14:textId="7A90E0B0" w:rsid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žádost musí být podepsána přímo žadatelem, resp. statutárním zástupcem, popř. k tomu zmocněnou osobou (plná moc musí být doložena),</w:t>
      </w:r>
    </w:p>
    <w:p w14:paraId="04B41660" w14:textId="1D6989D3" w:rsid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soulad projektu s vyhlášenou výzvou,</w:t>
      </w:r>
    </w:p>
    <w:p w14:paraId="74D91BB2" w14:textId="5DC2EA8C" w:rsid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projekt bude realizován na území městské části Brno-Černovice nebo v případě projektu mimo toto území budou jeho výstupy využity na tomto území,</w:t>
      </w:r>
    </w:p>
    <w:p w14:paraId="19ACEB02" w14:textId="654B0D0D" w:rsid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soulad projektu s obecně platnými právními předpisy</w:t>
      </w:r>
    </w:p>
    <w:p w14:paraId="0B4091EE" w14:textId="4E2B5775" w:rsid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případě čerpání dotace z minulých let informace o řádném vyúčtování</w:t>
      </w:r>
    </w:p>
    <w:p w14:paraId="684AE5BF" w14:textId="1AA794C3" w:rsidR="009C2016" w:rsidRDefault="009C2016" w:rsidP="009C2016">
      <w:pPr>
        <w:pStyle w:val="Nadpis2"/>
        <w:numPr>
          <w:ilvl w:val="0"/>
          <w:numId w:val="0"/>
        </w:numPr>
        <w:ind w:left="576" w:firstLine="132"/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</w:pPr>
      <w:r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lastRenderedPageBreak/>
        <w:t>Hodnotící</w:t>
      </w:r>
      <w:r w:rsidRPr="009C2016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 xml:space="preserve"> kritéria</w:t>
      </w:r>
      <w:r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:</w:t>
      </w:r>
    </w:p>
    <w:p w14:paraId="1C5CCAD2" w14:textId="675C7409" w:rsidR="009C2016" w:rsidRDefault="009C2016" w:rsidP="006C35DB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popis a cíl projektu je popsán jasně a srozumitelně vč</w:t>
      </w:r>
      <w:r w:rsidR="00A1017C">
        <w:rPr>
          <w:rFonts w:ascii="Calibri" w:hAnsi="Calibri" w:cs="Calibri"/>
          <w:sz w:val="24"/>
          <w:szCs w:val="24"/>
        </w:rPr>
        <w:t>etně</w:t>
      </w:r>
      <w:r>
        <w:rPr>
          <w:rFonts w:ascii="Calibri" w:hAnsi="Calibri" w:cs="Calibri"/>
          <w:sz w:val="24"/>
          <w:szCs w:val="24"/>
        </w:rPr>
        <w:t xml:space="preserve"> popisu zajištění publicity projektu/propagace městské části Brno- Černovice</w:t>
      </w:r>
      <w:r w:rsidR="00A1017C">
        <w:rPr>
          <w:rFonts w:ascii="Calibri" w:hAnsi="Calibri" w:cs="Calibri"/>
          <w:sz w:val="24"/>
          <w:szCs w:val="24"/>
        </w:rPr>
        <w:t>,</w:t>
      </w:r>
    </w:p>
    <w:p w14:paraId="60DC633F" w14:textId="6967ABD3" w:rsidR="006C35DB" w:rsidRDefault="006C35DB" w:rsidP="006C35DB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přínos projektu pro oblast péče o životní prostředí v městské části Brno-Černovice</w:t>
      </w:r>
    </w:p>
    <w:p w14:paraId="3A1DC5F7" w14:textId="6F39CACF" w:rsidR="009C2016" w:rsidRDefault="00A1017C" w:rsidP="006C35DB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přiměřený rozpočet projektu s ohledem </w:t>
      </w:r>
      <w:r w:rsidR="006C35DB">
        <w:rPr>
          <w:rFonts w:ascii="Calibri" w:hAnsi="Calibri" w:cs="Calibri"/>
          <w:sz w:val="24"/>
          <w:szCs w:val="24"/>
        </w:rPr>
        <w:t xml:space="preserve">na </w:t>
      </w:r>
      <w:r>
        <w:rPr>
          <w:rFonts w:ascii="Calibri" w:hAnsi="Calibri" w:cs="Calibri"/>
          <w:sz w:val="24"/>
          <w:szCs w:val="24"/>
        </w:rPr>
        <w:t>počet účastníků či rozsah činnosti,</w:t>
      </w:r>
    </w:p>
    <w:p w14:paraId="460B8AD7" w14:textId="014A8565" w:rsidR="00A1017C" w:rsidRDefault="00A1017C" w:rsidP="006C35DB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míra spolufinancování z vlastních, případně jiných zdrojů,</w:t>
      </w:r>
    </w:p>
    <w:p w14:paraId="2EB53E54" w14:textId="1EC639CA" w:rsidR="000D5966" w:rsidRDefault="00A1017C" w:rsidP="00A57A35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 w:rsidRPr="006C35DB">
        <w:rPr>
          <w:rFonts w:ascii="Calibri" w:hAnsi="Calibri" w:cs="Calibri"/>
          <w:sz w:val="24"/>
          <w:szCs w:val="24"/>
        </w:rPr>
        <w:t>potřebnost a význam projektu z hlediska cílových skupin</w:t>
      </w:r>
      <w:r w:rsidR="006C35DB">
        <w:rPr>
          <w:rFonts w:ascii="Calibri" w:hAnsi="Calibri" w:cs="Calibri"/>
          <w:sz w:val="24"/>
          <w:szCs w:val="24"/>
        </w:rPr>
        <w:t>.</w:t>
      </w:r>
    </w:p>
    <w:p w14:paraId="544A30B4" w14:textId="744A87BB" w:rsidR="00C61EAE" w:rsidRPr="00803961" w:rsidRDefault="00803961" w:rsidP="00CE2898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Minimální a maximální výše dotace</w:t>
      </w:r>
    </w:p>
    <w:p w14:paraId="6495FA8C" w14:textId="4E88EE24" w:rsidR="00E26919" w:rsidRPr="002665DC" w:rsidRDefault="00E26919" w:rsidP="00E26919">
      <w:pPr>
        <w:rPr>
          <w:rFonts w:ascii="Calibri" w:hAnsi="Calibri" w:cs="Calibri"/>
          <w:sz w:val="24"/>
          <w:szCs w:val="24"/>
        </w:rPr>
      </w:pPr>
      <w:bookmarkStart w:id="2" w:name="_Hlk85619101"/>
      <w:r w:rsidRPr="002665DC">
        <w:rPr>
          <w:rFonts w:ascii="Calibri" w:hAnsi="Calibri" w:cs="Calibri"/>
          <w:sz w:val="24"/>
          <w:szCs w:val="24"/>
        </w:rPr>
        <w:t xml:space="preserve">Minimální </w:t>
      </w:r>
      <w:r>
        <w:rPr>
          <w:rFonts w:ascii="Calibri" w:hAnsi="Calibri" w:cs="Calibri"/>
          <w:sz w:val="24"/>
          <w:szCs w:val="24"/>
        </w:rPr>
        <w:t xml:space="preserve">výše </w:t>
      </w:r>
      <w:r w:rsidRPr="002665DC">
        <w:rPr>
          <w:rFonts w:ascii="Calibri" w:hAnsi="Calibri" w:cs="Calibri"/>
          <w:sz w:val="24"/>
          <w:szCs w:val="24"/>
        </w:rPr>
        <w:t xml:space="preserve">dotace </w:t>
      </w:r>
      <w:r>
        <w:rPr>
          <w:rFonts w:ascii="Calibri" w:hAnsi="Calibri" w:cs="Calibri"/>
          <w:sz w:val="24"/>
          <w:szCs w:val="24"/>
        </w:rPr>
        <w:t xml:space="preserve">poskytnutá na jeden projekt není dána. Maximální výše dotace v jednotlivém případě činí …..    </w:t>
      </w:r>
      <w:r w:rsidRPr="002665DC">
        <w:rPr>
          <w:rFonts w:ascii="Calibri" w:hAnsi="Calibri" w:cs="Calibri"/>
          <w:sz w:val="24"/>
          <w:szCs w:val="24"/>
        </w:rPr>
        <w:t>Spolufinancování je nepovinné</w:t>
      </w:r>
      <w:r>
        <w:rPr>
          <w:rFonts w:ascii="Calibri" w:hAnsi="Calibri" w:cs="Calibri"/>
          <w:sz w:val="24"/>
          <w:szCs w:val="24"/>
        </w:rPr>
        <w:t>.</w:t>
      </w:r>
    </w:p>
    <w:bookmarkEnd w:id="2"/>
    <w:p w14:paraId="0AB7FBAC" w14:textId="26320C15" w:rsidR="00803961" w:rsidRDefault="00803961" w:rsidP="00803961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Podmínky podání projektů</w:t>
      </w:r>
    </w:p>
    <w:p w14:paraId="69063687" w14:textId="1056759B" w:rsidR="00803961" w:rsidRDefault="00803961" w:rsidP="00803961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803961">
        <w:rPr>
          <w:rFonts w:ascii="Calibri" w:hAnsi="Calibri" w:cs="Calibri"/>
          <w:b/>
          <w:bCs/>
          <w:sz w:val="24"/>
          <w:szCs w:val="24"/>
        </w:rPr>
        <w:t>Žadatelé o podporu projektu musí předložit vyplněnou Žádost o poskytnutí dotace z rozpočtu městské části Brno- Černovice na předepsaném formuláři.</w:t>
      </w:r>
    </w:p>
    <w:p w14:paraId="084BAA39" w14:textId="77777777" w:rsidR="00725D32" w:rsidRDefault="00725D32" w:rsidP="00725D32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Seznam povinných příloh žádosti:</w:t>
      </w:r>
    </w:p>
    <w:p w14:paraId="22E32B0F" w14:textId="77777777" w:rsidR="00503E92" w:rsidRPr="00817580" w:rsidRDefault="00503E92" w:rsidP="00503E92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b/>
          <w:bCs/>
          <w:sz w:val="24"/>
          <w:szCs w:val="24"/>
        </w:rPr>
      </w:pPr>
      <w:bookmarkStart w:id="3" w:name="_Hlk85619002"/>
      <w:r>
        <w:rPr>
          <w:rFonts w:ascii="Calibri" w:hAnsi="Calibri" w:cs="Calibri"/>
          <w:b/>
          <w:bCs/>
          <w:sz w:val="24"/>
          <w:szCs w:val="24"/>
        </w:rPr>
        <w:t>doklad prokazující existence žadatele,</w:t>
      </w:r>
    </w:p>
    <w:p w14:paraId="7FF7B0F1" w14:textId="77777777" w:rsidR="00503E92" w:rsidRPr="002617E6" w:rsidRDefault="00503E92" w:rsidP="00503E92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 w:rsidRPr="002617E6">
        <w:rPr>
          <w:rFonts w:ascii="Calibri" w:hAnsi="Calibri" w:cs="Calibri"/>
          <w:b/>
          <w:bCs/>
          <w:sz w:val="24"/>
          <w:szCs w:val="24"/>
        </w:rPr>
        <w:t xml:space="preserve">aktuální doklad o zřízení účtu žadatele </w:t>
      </w:r>
      <w:r>
        <w:rPr>
          <w:rFonts w:ascii="Calibri" w:hAnsi="Calibri" w:cs="Calibri"/>
          <w:b/>
          <w:bCs/>
          <w:sz w:val="24"/>
          <w:szCs w:val="24"/>
        </w:rPr>
        <w:t>,</w:t>
      </w:r>
    </w:p>
    <w:p w14:paraId="5C4C0D3A" w14:textId="77777777" w:rsidR="00503E92" w:rsidRPr="002617E6" w:rsidRDefault="00503E92" w:rsidP="00503E92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2617E6">
        <w:rPr>
          <w:rFonts w:ascii="Calibri" w:hAnsi="Calibri" w:cs="Calibri"/>
          <w:b/>
          <w:bCs/>
          <w:sz w:val="24"/>
          <w:szCs w:val="24"/>
        </w:rPr>
        <w:t xml:space="preserve">je-li žadatel právnickou osobou doloží přílohu obsahující informace dle </w:t>
      </w:r>
      <w:proofErr w:type="spellStart"/>
      <w:r w:rsidRPr="002617E6">
        <w:rPr>
          <w:rFonts w:ascii="Calibri" w:hAnsi="Calibri" w:cs="Calibri"/>
          <w:b/>
          <w:bCs/>
          <w:sz w:val="24"/>
          <w:szCs w:val="24"/>
        </w:rPr>
        <w:t>ust</w:t>
      </w:r>
      <w:proofErr w:type="spellEnd"/>
      <w:r w:rsidRPr="002617E6">
        <w:rPr>
          <w:rFonts w:ascii="Calibri" w:hAnsi="Calibri" w:cs="Calibri"/>
          <w:b/>
          <w:bCs/>
          <w:sz w:val="24"/>
          <w:szCs w:val="24"/>
        </w:rPr>
        <w:t>. § 10a odst. 3 písm. f) zákona č. 250/2000 Sb.</w:t>
      </w:r>
    </w:p>
    <w:bookmarkEnd w:id="3"/>
    <w:p w14:paraId="002089DC" w14:textId="285EC7F8" w:rsidR="00B5303B" w:rsidRDefault="00B5303B" w:rsidP="00B5303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Formulář žádosti je umístěn vždy u příslušného dotačního programu na internetové adrese: </w:t>
      </w:r>
      <w:hyperlink r:id="rId7" w:history="1">
        <w:r w:rsidRPr="001A753A">
          <w:rPr>
            <w:rStyle w:val="Hypertextovodkaz"/>
            <w:rFonts w:ascii="Calibri" w:hAnsi="Calibri" w:cs="Calibri"/>
            <w:sz w:val="24"/>
            <w:szCs w:val="24"/>
          </w:rPr>
          <w:t>https://www.brno-cernovice.cz/dotace</w:t>
        </w:r>
      </w:hyperlink>
    </w:p>
    <w:p w14:paraId="6CD91562" w14:textId="24A60098" w:rsidR="00B5303B" w:rsidRDefault="00B5303B" w:rsidP="00B5303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Žádosti se přijímají osobně prostřednictvím podatelny ÚMČ Brno-Černovice, Bolzanova 1, Brno, prostřednictvím datové schránky </w:t>
      </w:r>
      <w:r w:rsidR="00725D32">
        <w:rPr>
          <w:rFonts w:ascii="Calibri" w:hAnsi="Calibri" w:cs="Calibri"/>
          <w:b/>
          <w:bCs/>
          <w:sz w:val="24"/>
          <w:szCs w:val="24"/>
        </w:rPr>
        <w:t xml:space="preserve">žadatele </w:t>
      </w:r>
      <w:r>
        <w:rPr>
          <w:rFonts w:ascii="Calibri" w:hAnsi="Calibri" w:cs="Calibri"/>
          <w:b/>
          <w:bCs/>
          <w:sz w:val="24"/>
          <w:szCs w:val="24"/>
        </w:rPr>
        <w:t xml:space="preserve">nebo poštou v termínu uvedeném v bodě 5 této výzvy </w:t>
      </w:r>
      <w:r>
        <w:rPr>
          <w:rFonts w:ascii="Calibri" w:hAnsi="Calibri" w:cs="Calibri"/>
          <w:sz w:val="24"/>
          <w:szCs w:val="24"/>
        </w:rPr>
        <w:t>(rozhodující je datum poštovního razítka).</w:t>
      </w:r>
    </w:p>
    <w:p w14:paraId="3BF18635" w14:textId="2CDAB545" w:rsidR="00156273" w:rsidRPr="00B5303B" w:rsidRDefault="00B5303B" w:rsidP="00B5303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Žádosti budou adresovány na odbor finanční a vnitřních věcí. Průběžné informace bude poskytovat odbor finanční a vnitřních věcí</w:t>
      </w:r>
      <w:r w:rsidR="000D5966">
        <w:rPr>
          <w:rFonts w:ascii="Calibri" w:hAnsi="Calibri" w:cs="Calibri"/>
          <w:sz w:val="24"/>
          <w:szCs w:val="24"/>
        </w:rPr>
        <w:t xml:space="preserve"> a odbor dopravy, majetku a životního prostředí.</w:t>
      </w:r>
    </w:p>
    <w:p w14:paraId="077E5083" w14:textId="0566AC0F" w:rsidR="00C61EAE" w:rsidRPr="00B5303B" w:rsidRDefault="00B5303B" w:rsidP="00CE2898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B5303B">
        <w:rPr>
          <w:rFonts w:ascii="Calibri" w:hAnsi="Calibri" w:cs="Calibri"/>
          <w:b/>
          <w:bCs/>
          <w:color w:val="auto"/>
          <w:sz w:val="24"/>
          <w:szCs w:val="24"/>
        </w:rPr>
        <w:t>Posouzení žádosti</w:t>
      </w:r>
    </w:p>
    <w:p w14:paraId="79AF5FDD" w14:textId="77777777" w:rsidR="00725D32" w:rsidRDefault="00725D32" w:rsidP="00725D32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Přijaté žádosti se hodnotí příslušnou komisí Rady městské části Brno-Černovice. Komise následně žádosti a výši dotace doporučí, popř. nedoporučí schválit Radě městské části Brno-Černovice. Rada rozhodne o schválení, popř. neschválení žádosti. S výsledkem tohoto procesu budou žadatelé seznámeni odborem finančním a vnitřních věcí.</w:t>
      </w:r>
    </w:p>
    <w:p w14:paraId="372354E8" w14:textId="32FED95C" w:rsidR="00B5303B" w:rsidRDefault="00B5303B" w:rsidP="008B7903">
      <w:pPr>
        <w:ind w:right="36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Žádost, která nesplňuje všechny formální náležitosti, bude doručena po termínu nebo nebude v souladu s vyhlášenou výzvou, bude </w:t>
      </w:r>
      <w:r w:rsidR="000504D5">
        <w:rPr>
          <w:rFonts w:ascii="Calibri" w:hAnsi="Calibri" w:cs="Calibri"/>
          <w:b/>
          <w:bCs/>
          <w:sz w:val="24"/>
          <w:szCs w:val="24"/>
        </w:rPr>
        <w:t xml:space="preserve">odborem finančním a vnitřních věcí </w:t>
      </w:r>
      <w:r>
        <w:rPr>
          <w:rFonts w:ascii="Calibri" w:hAnsi="Calibri" w:cs="Calibri"/>
          <w:b/>
          <w:bCs/>
          <w:sz w:val="24"/>
          <w:szCs w:val="24"/>
        </w:rPr>
        <w:t>z</w:t>
      </w:r>
      <w:r w:rsidR="000504D5">
        <w:rPr>
          <w:rFonts w:ascii="Calibri" w:hAnsi="Calibri" w:cs="Calibri"/>
          <w:b/>
          <w:bCs/>
          <w:sz w:val="24"/>
          <w:szCs w:val="24"/>
        </w:rPr>
        <w:t> hodnocení vyřazena bez dalšího hodnocení. Při chybějících náležitostech v žádosti bude žadatel vyzván k odstranění nedostatků, pokud tak neučiní v uvedeném termínu, bude žádost vyloučena z programu.</w:t>
      </w:r>
    </w:p>
    <w:p w14:paraId="75E5659A" w14:textId="1B709999" w:rsidR="000504D5" w:rsidRDefault="000504D5" w:rsidP="008B7903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Předložené žádosti o poskytnutí dotace se zakládají u vyhlašovatele a žadatelům se nevracejí.</w:t>
      </w:r>
    </w:p>
    <w:p w14:paraId="49C141F9" w14:textId="2858D406" w:rsidR="000504D5" w:rsidRDefault="000504D5" w:rsidP="008B7903">
      <w:pPr>
        <w:ind w:right="36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Podpora z dotačního programu městské části Brno-Černovice nepředstavuje nárokový příspěvek, nejde ani o správní řízení, a tudíž proti rozhodnutí městské části Brno-Černovice není odvolání.</w:t>
      </w:r>
    </w:p>
    <w:p w14:paraId="27E1E235" w14:textId="50E8D135" w:rsidR="000504D5" w:rsidRPr="00B5303B" w:rsidRDefault="000504D5" w:rsidP="000504D5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Platební podmínky a vyúčtování dotace</w:t>
      </w:r>
    </w:p>
    <w:p w14:paraId="72CABF85" w14:textId="6A6D3AFF" w:rsidR="000504D5" w:rsidRDefault="000504D5" w:rsidP="000504D5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Dotace bude poskytnuta na základě veřejnoprávní smlouvy o poskytnutí dotace z rozpočtu městské části Brno</w:t>
      </w:r>
      <w:r w:rsidR="00F068EF">
        <w:rPr>
          <w:rFonts w:ascii="Calibri" w:hAnsi="Calibri" w:cs="Calibri"/>
          <w:sz w:val="24"/>
          <w:szCs w:val="24"/>
        </w:rPr>
        <w:t xml:space="preserve">-Černovice, v níž budou stanoveny podmínky čerpání finančních prostředků, způsob a termín závěrečného vyúčtování rozpočtu celého projektu, sankce za nedodržení podmínek projektu a za neoprávněné využití finančních prostředků. </w:t>
      </w:r>
    </w:p>
    <w:p w14:paraId="7B7D4923" w14:textId="5754A807" w:rsidR="00F068EF" w:rsidRDefault="00F068EF" w:rsidP="000504D5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Získaná dotace z rozpočtu městské části Brno-Černovice opravňuje žadatele použít znak městské části po dobu realizace projektu.</w:t>
      </w:r>
    </w:p>
    <w:p w14:paraId="65BEF74C" w14:textId="40795785" w:rsidR="00F068EF" w:rsidRDefault="00F068EF" w:rsidP="000504D5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Vyúčtování </w:t>
      </w:r>
      <w:r w:rsidRPr="001955A4">
        <w:rPr>
          <w:rFonts w:ascii="Calibri" w:hAnsi="Calibri" w:cs="Calibri"/>
          <w:b/>
          <w:bCs/>
          <w:sz w:val="24"/>
          <w:szCs w:val="24"/>
        </w:rPr>
        <w:t>dotace</w:t>
      </w:r>
      <w:r>
        <w:rPr>
          <w:rFonts w:ascii="Calibri" w:hAnsi="Calibri" w:cs="Calibri"/>
          <w:sz w:val="24"/>
          <w:szCs w:val="24"/>
        </w:rPr>
        <w:t xml:space="preserve"> je příjemce povinen předložit poskytovateli nejpozději do 10. ledna následujícího kalendářního roku na podatelnu ÚMČ Brno-Černovice, odboru finančnímu a vnitřních věcí</w:t>
      </w:r>
      <w:r w:rsidR="001955A4">
        <w:rPr>
          <w:rFonts w:ascii="Calibri" w:hAnsi="Calibri" w:cs="Calibri"/>
          <w:sz w:val="24"/>
          <w:szCs w:val="24"/>
        </w:rPr>
        <w:t>.</w:t>
      </w:r>
    </w:p>
    <w:p w14:paraId="161C0006" w14:textId="77777777" w:rsidR="00725D32" w:rsidRDefault="00725D32" w:rsidP="00725D32">
      <w:pPr>
        <w:ind w:right="363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Vyúčtování dotace </w:t>
      </w:r>
      <w:r w:rsidRPr="001955A4">
        <w:rPr>
          <w:rFonts w:ascii="Calibri" w:hAnsi="Calibri" w:cs="Calibri"/>
          <w:sz w:val="24"/>
          <w:szCs w:val="24"/>
        </w:rPr>
        <w:t>musí obsahovat</w:t>
      </w:r>
      <w:r>
        <w:rPr>
          <w:rFonts w:ascii="Calibri" w:hAnsi="Calibri" w:cs="Calibri"/>
          <w:b/>
          <w:bCs/>
          <w:sz w:val="24"/>
          <w:szCs w:val="24"/>
        </w:rPr>
        <w:t xml:space="preserve"> Závěrečnou zprávu, vyúčtování projektu </w:t>
      </w:r>
      <w:r w:rsidRPr="001955A4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b/>
          <w:bCs/>
          <w:sz w:val="24"/>
          <w:szCs w:val="24"/>
        </w:rPr>
        <w:t xml:space="preserve"> kopie dokladů </w:t>
      </w:r>
      <w:r>
        <w:rPr>
          <w:rFonts w:ascii="Calibri" w:hAnsi="Calibri" w:cs="Calibri"/>
          <w:sz w:val="24"/>
          <w:szCs w:val="24"/>
        </w:rPr>
        <w:t>prokazujících použití dotace, jejichž originály budou opatřeny textem: „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Hrazeno z dotace MČ Brno-Černovice ve výši … Kč“.</w:t>
      </w:r>
    </w:p>
    <w:p w14:paraId="2C471FEF" w14:textId="0A01660F" w:rsidR="001955A4" w:rsidRDefault="001955A4" w:rsidP="000504D5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Příslušné formuláře jsou k dispozici na adrese: </w:t>
      </w:r>
      <w:hyperlink r:id="rId8" w:history="1">
        <w:r w:rsidRPr="001A753A">
          <w:rPr>
            <w:rStyle w:val="Hypertextovodkaz"/>
            <w:rFonts w:ascii="Calibri" w:hAnsi="Calibri" w:cs="Calibri"/>
            <w:sz w:val="24"/>
            <w:szCs w:val="24"/>
          </w:rPr>
          <w:t>https://www.brno-cernovice.cz/dotace</w:t>
        </w:r>
      </w:hyperlink>
    </w:p>
    <w:p w14:paraId="1F78C86C" w14:textId="77777777" w:rsidR="001955A4" w:rsidRDefault="001955A4" w:rsidP="000504D5">
      <w:pPr>
        <w:ind w:right="363"/>
        <w:jc w:val="both"/>
        <w:rPr>
          <w:rFonts w:ascii="Calibri" w:hAnsi="Calibri" w:cs="Calibri"/>
          <w:sz w:val="24"/>
          <w:szCs w:val="24"/>
        </w:rPr>
      </w:pPr>
    </w:p>
    <w:p w14:paraId="0DC80308" w14:textId="77777777" w:rsidR="00083C0F" w:rsidRPr="001955A4" w:rsidRDefault="00083C0F" w:rsidP="00083C0F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Dotační program o poskytnutí dotace z rozpočtu městské části Brno-Černovice byl schválen dne 05.09.2022 na 85. schůzi Rady městské části Brno-Černovice.</w:t>
      </w:r>
    </w:p>
    <w:p w14:paraId="5CAB1DF4" w14:textId="0222D813" w:rsidR="001955A4" w:rsidRPr="001955A4" w:rsidRDefault="001955A4" w:rsidP="00083C0F">
      <w:pPr>
        <w:ind w:right="363"/>
        <w:jc w:val="both"/>
        <w:rPr>
          <w:rFonts w:ascii="Calibri" w:hAnsi="Calibri" w:cs="Calibri"/>
          <w:sz w:val="24"/>
          <w:szCs w:val="24"/>
        </w:rPr>
      </w:pPr>
    </w:p>
    <w:sectPr w:rsidR="001955A4" w:rsidRPr="001955A4" w:rsidSect="006675A9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B3DEA" w14:textId="77777777" w:rsidR="009B3123" w:rsidRDefault="009B3123" w:rsidP="001F298F">
      <w:pPr>
        <w:spacing w:after="0" w:line="240" w:lineRule="auto"/>
      </w:pPr>
      <w:r>
        <w:separator/>
      </w:r>
    </w:p>
  </w:endnote>
  <w:endnote w:type="continuationSeparator" w:id="0">
    <w:p w14:paraId="26C246B4" w14:textId="77777777" w:rsidR="009B3123" w:rsidRDefault="009B3123" w:rsidP="001F2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97309"/>
      <w:docPartObj>
        <w:docPartGallery w:val="Page Numbers (Bottom of Page)"/>
        <w:docPartUnique/>
      </w:docPartObj>
    </w:sdtPr>
    <w:sdtEndPr/>
    <w:sdtContent>
      <w:p w14:paraId="10D83A68" w14:textId="490D0D2F" w:rsidR="001F298F" w:rsidRDefault="001F298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AD83F6" w14:textId="77777777" w:rsidR="001F298F" w:rsidRDefault="001F29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8389C" w14:textId="77777777" w:rsidR="009B3123" w:rsidRDefault="009B3123" w:rsidP="001F298F">
      <w:pPr>
        <w:spacing w:after="0" w:line="240" w:lineRule="auto"/>
      </w:pPr>
      <w:r>
        <w:separator/>
      </w:r>
    </w:p>
  </w:footnote>
  <w:footnote w:type="continuationSeparator" w:id="0">
    <w:p w14:paraId="122EC8E7" w14:textId="77777777" w:rsidR="009B3123" w:rsidRDefault="009B3123" w:rsidP="001F2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C01"/>
    <w:multiLevelType w:val="hybridMultilevel"/>
    <w:tmpl w:val="F8509B5E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C7EA2"/>
    <w:multiLevelType w:val="multilevel"/>
    <w:tmpl w:val="C43E382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60357F1"/>
    <w:multiLevelType w:val="hybridMultilevel"/>
    <w:tmpl w:val="17543F28"/>
    <w:lvl w:ilvl="0" w:tplc="C8C243C4">
      <w:start w:val="7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60ED6"/>
    <w:multiLevelType w:val="hybridMultilevel"/>
    <w:tmpl w:val="920C4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67E7C"/>
    <w:multiLevelType w:val="hybridMultilevel"/>
    <w:tmpl w:val="44E44562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92C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80559B"/>
    <w:multiLevelType w:val="hybridMultilevel"/>
    <w:tmpl w:val="D152E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30009"/>
    <w:multiLevelType w:val="hybridMultilevel"/>
    <w:tmpl w:val="179ABA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2738A"/>
    <w:multiLevelType w:val="hybridMultilevel"/>
    <w:tmpl w:val="64523082"/>
    <w:lvl w:ilvl="0" w:tplc="39E44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34C5A"/>
    <w:multiLevelType w:val="hybridMultilevel"/>
    <w:tmpl w:val="D0BC431C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009F0"/>
    <w:multiLevelType w:val="hybridMultilevel"/>
    <w:tmpl w:val="7B48DAD2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113D2"/>
    <w:multiLevelType w:val="hybridMultilevel"/>
    <w:tmpl w:val="43AA33A8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B5578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27080C45"/>
    <w:multiLevelType w:val="hybridMultilevel"/>
    <w:tmpl w:val="E430C4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D4DD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1042DBA"/>
    <w:multiLevelType w:val="hybridMultilevel"/>
    <w:tmpl w:val="0848ED00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C3368"/>
    <w:multiLevelType w:val="hybridMultilevel"/>
    <w:tmpl w:val="92FA1A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E060B"/>
    <w:multiLevelType w:val="hybridMultilevel"/>
    <w:tmpl w:val="21924EF0"/>
    <w:lvl w:ilvl="0" w:tplc="C8C243C4">
      <w:start w:val="7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BB3024"/>
    <w:multiLevelType w:val="hybridMultilevel"/>
    <w:tmpl w:val="DA7423F6"/>
    <w:lvl w:ilvl="0" w:tplc="D0F28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07C0B"/>
    <w:multiLevelType w:val="multilevel"/>
    <w:tmpl w:val="C43E382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3CC5113D"/>
    <w:multiLevelType w:val="hybridMultilevel"/>
    <w:tmpl w:val="58A88C0C"/>
    <w:lvl w:ilvl="0" w:tplc="FC7E32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14C2A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2" w15:restartNumberingAfterBreak="0">
    <w:nsid w:val="3D830B80"/>
    <w:multiLevelType w:val="hybridMultilevel"/>
    <w:tmpl w:val="A2201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072D4"/>
    <w:multiLevelType w:val="hybridMultilevel"/>
    <w:tmpl w:val="2570BB2A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97A75"/>
    <w:multiLevelType w:val="hybridMultilevel"/>
    <w:tmpl w:val="792E7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C3DFA"/>
    <w:multiLevelType w:val="hybridMultilevel"/>
    <w:tmpl w:val="67A0D852"/>
    <w:lvl w:ilvl="0" w:tplc="F5708BFA">
      <w:numFmt w:val="bullet"/>
      <w:lvlText w:val="-"/>
      <w:lvlJc w:val="left"/>
      <w:pPr>
        <w:ind w:left="1068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B67608A"/>
    <w:multiLevelType w:val="hybridMultilevel"/>
    <w:tmpl w:val="B862FE1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DAD1D20"/>
    <w:multiLevelType w:val="hybridMultilevel"/>
    <w:tmpl w:val="1F0C7664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16935"/>
    <w:multiLevelType w:val="hybridMultilevel"/>
    <w:tmpl w:val="9CFC0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50C15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0" w15:restartNumberingAfterBreak="0">
    <w:nsid w:val="54A1682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695540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8DD5335"/>
    <w:multiLevelType w:val="hybridMultilevel"/>
    <w:tmpl w:val="AF840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1E58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3C1C41"/>
    <w:multiLevelType w:val="hybridMultilevel"/>
    <w:tmpl w:val="2E68A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81AF1"/>
    <w:multiLevelType w:val="hybridMultilevel"/>
    <w:tmpl w:val="93CA35EE"/>
    <w:lvl w:ilvl="0" w:tplc="DE42136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D77142"/>
    <w:multiLevelType w:val="hybridMultilevel"/>
    <w:tmpl w:val="5EBA66A0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C2A7A"/>
    <w:multiLevelType w:val="hybridMultilevel"/>
    <w:tmpl w:val="3B28EC42"/>
    <w:lvl w:ilvl="0" w:tplc="1596604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52313C"/>
    <w:multiLevelType w:val="hybridMultilevel"/>
    <w:tmpl w:val="012EB08C"/>
    <w:lvl w:ilvl="0" w:tplc="39E44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2A21D8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0" w15:restartNumberingAfterBreak="0">
    <w:nsid w:val="6E6B3F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19B1820"/>
    <w:multiLevelType w:val="hybridMultilevel"/>
    <w:tmpl w:val="5830BD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B1631E"/>
    <w:multiLevelType w:val="hybridMultilevel"/>
    <w:tmpl w:val="6B1C8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3608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245829"/>
    <w:multiLevelType w:val="hybridMultilevel"/>
    <w:tmpl w:val="BB7641E6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450751"/>
    <w:multiLevelType w:val="hybridMultilevel"/>
    <w:tmpl w:val="3D544AF0"/>
    <w:lvl w:ilvl="0" w:tplc="F788A24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5"/>
  </w:num>
  <w:num w:numId="3">
    <w:abstractNumId w:val="45"/>
  </w:num>
  <w:num w:numId="4">
    <w:abstractNumId w:val="42"/>
  </w:num>
  <w:num w:numId="5">
    <w:abstractNumId w:val="22"/>
  </w:num>
  <w:num w:numId="6">
    <w:abstractNumId w:val="32"/>
  </w:num>
  <w:num w:numId="7">
    <w:abstractNumId w:val="20"/>
  </w:num>
  <w:num w:numId="8">
    <w:abstractNumId w:val="8"/>
  </w:num>
  <w:num w:numId="9">
    <w:abstractNumId w:val="38"/>
  </w:num>
  <w:num w:numId="10">
    <w:abstractNumId w:val="41"/>
  </w:num>
  <w:num w:numId="11">
    <w:abstractNumId w:val="3"/>
  </w:num>
  <w:num w:numId="12">
    <w:abstractNumId w:val="10"/>
  </w:num>
  <w:num w:numId="13">
    <w:abstractNumId w:val="7"/>
  </w:num>
  <w:num w:numId="14">
    <w:abstractNumId w:val="37"/>
  </w:num>
  <w:num w:numId="15">
    <w:abstractNumId w:val="44"/>
  </w:num>
  <w:num w:numId="16">
    <w:abstractNumId w:val="15"/>
  </w:num>
  <w:num w:numId="17">
    <w:abstractNumId w:val="4"/>
  </w:num>
  <w:num w:numId="18">
    <w:abstractNumId w:val="25"/>
  </w:num>
  <w:num w:numId="19">
    <w:abstractNumId w:val="9"/>
  </w:num>
  <w:num w:numId="20">
    <w:abstractNumId w:val="27"/>
  </w:num>
  <w:num w:numId="21">
    <w:abstractNumId w:val="36"/>
  </w:num>
  <w:num w:numId="22">
    <w:abstractNumId w:val="18"/>
  </w:num>
  <w:num w:numId="23">
    <w:abstractNumId w:val="16"/>
  </w:num>
  <w:num w:numId="24">
    <w:abstractNumId w:val="29"/>
  </w:num>
  <w:num w:numId="25">
    <w:abstractNumId w:val="30"/>
  </w:num>
  <w:num w:numId="26">
    <w:abstractNumId w:val="33"/>
  </w:num>
  <w:num w:numId="27">
    <w:abstractNumId w:val="43"/>
  </w:num>
  <w:num w:numId="28">
    <w:abstractNumId w:val="39"/>
  </w:num>
  <w:num w:numId="29">
    <w:abstractNumId w:val="12"/>
  </w:num>
  <w:num w:numId="30">
    <w:abstractNumId w:val="1"/>
  </w:num>
  <w:num w:numId="31">
    <w:abstractNumId w:val="19"/>
  </w:num>
  <w:num w:numId="32">
    <w:abstractNumId w:val="5"/>
  </w:num>
  <w:num w:numId="33">
    <w:abstractNumId w:val="40"/>
  </w:num>
  <w:num w:numId="34">
    <w:abstractNumId w:val="11"/>
  </w:num>
  <w:num w:numId="35">
    <w:abstractNumId w:val="31"/>
  </w:num>
  <w:num w:numId="36">
    <w:abstractNumId w:val="21"/>
  </w:num>
  <w:num w:numId="37">
    <w:abstractNumId w:val="14"/>
  </w:num>
  <w:num w:numId="38">
    <w:abstractNumId w:val="0"/>
  </w:num>
  <w:num w:numId="39">
    <w:abstractNumId w:val="24"/>
  </w:num>
  <w:num w:numId="40">
    <w:abstractNumId w:val="13"/>
  </w:num>
  <w:num w:numId="41">
    <w:abstractNumId w:val="14"/>
  </w:num>
  <w:num w:numId="42">
    <w:abstractNumId w:val="14"/>
  </w:num>
  <w:num w:numId="43">
    <w:abstractNumId w:val="6"/>
  </w:num>
  <w:num w:numId="44">
    <w:abstractNumId w:val="23"/>
  </w:num>
  <w:num w:numId="45">
    <w:abstractNumId w:val="26"/>
  </w:num>
  <w:num w:numId="46">
    <w:abstractNumId w:val="34"/>
  </w:num>
  <w:num w:numId="47">
    <w:abstractNumId w:val="17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55"/>
    <w:rsid w:val="00002993"/>
    <w:rsid w:val="000030B3"/>
    <w:rsid w:val="00024E72"/>
    <w:rsid w:val="000504D5"/>
    <w:rsid w:val="000738CE"/>
    <w:rsid w:val="0008290A"/>
    <w:rsid w:val="00083C0F"/>
    <w:rsid w:val="000A1660"/>
    <w:rsid w:val="000D5966"/>
    <w:rsid w:val="00145B52"/>
    <w:rsid w:val="0015233A"/>
    <w:rsid w:val="00156273"/>
    <w:rsid w:val="00166C42"/>
    <w:rsid w:val="00193ADE"/>
    <w:rsid w:val="001955A4"/>
    <w:rsid w:val="001B5FE1"/>
    <w:rsid w:val="001F298F"/>
    <w:rsid w:val="00235EEB"/>
    <w:rsid w:val="00241584"/>
    <w:rsid w:val="002665DC"/>
    <w:rsid w:val="002B033F"/>
    <w:rsid w:val="002D5700"/>
    <w:rsid w:val="002F3E85"/>
    <w:rsid w:val="00307A5B"/>
    <w:rsid w:val="003778B6"/>
    <w:rsid w:val="003A6C76"/>
    <w:rsid w:val="003B76CD"/>
    <w:rsid w:val="003B7AD8"/>
    <w:rsid w:val="003C06CC"/>
    <w:rsid w:val="0040436F"/>
    <w:rsid w:val="00423E1C"/>
    <w:rsid w:val="00440B1C"/>
    <w:rsid w:val="00443F4F"/>
    <w:rsid w:val="004769CE"/>
    <w:rsid w:val="0048725F"/>
    <w:rsid w:val="004B2ABF"/>
    <w:rsid w:val="004B620F"/>
    <w:rsid w:val="004D231D"/>
    <w:rsid w:val="004F763E"/>
    <w:rsid w:val="00503E92"/>
    <w:rsid w:val="00534351"/>
    <w:rsid w:val="005439E2"/>
    <w:rsid w:val="00553B67"/>
    <w:rsid w:val="00592BB0"/>
    <w:rsid w:val="0059391D"/>
    <w:rsid w:val="005B17DE"/>
    <w:rsid w:val="005B3829"/>
    <w:rsid w:val="005C1265"/>
    <w:rsid w:val="005E0D88"/>
    <w:rsid w:val="00614DDC"/>
    <w:rsid w:val="0065683E"/>
    <w:rsid w:val="00657487"/>
    <w:rsid w:val="006675A9"/>
    <w:rsid w:val="0067160A"/>
    <w:rsid w:val="006C35DB"/>
    <w:rsid w:val="006C7471"/>
    <w:rsid w:val="006D12A3"/>
    <w:rsid w:val="006E7174"/>
    <w:rsid w:val="006F2585"/>
    <w:rsid w:val="00725D32"/>
    <w:rsid w:val="00787700"/>
    <w:rsid w:val="007A36AE"/>
    <w:rsid w:val="007A6BE9"/>
    <w:rsid w:val="00803961"/>
    <w:rsid w:val="00817580"/>
    <w:rsid w:val="008B7903"/>
    <w:rsid w:val="008C613A"/>
    <w:rsid w:val="008E3C38"/>
    <w:rsid w:val="00977E64"/>
    <w:rsid w:val="009B3123"/>
    <w:rsid w:val="009C2016"/>
    <w:rsid w:val="009C4F2C"/>
    <w:rsid w:val="00A05541"/>
    <w:rsid w:val="00A1017C"/>
    <w:rsid w:val="00A21778"/>
    <w:rsid w:val="00A63B9C"/>
    <w:rsid w:val="00A82616"/>
    <w:rsid w:val="00AB01D4"/>
    <w:rsid w:val="00AB4378"/>
    <w:rsid w:val="00AD5F98"/>
    <w:rsid w:val="00AE3D67"/>
    <w:rsid w:val="00B15770"/>
    <w:rsid w:val="00B475D2"/>
    <w:rsid w:val="00B5303B"/>
    <w:rsid w:val="00B648A7"/>
    <w:rsid w:val="00BD7AD4"/>
    <w:rsid w:val="00C4080D"/>
    <w:rsid w:val="00C53D42"/>
    <w:rsid w:val="00C574D7"/>
    <w:rsid w:val="00C61EAE"/>
    <w:rsid w:val="00C7588E"/>
    <w:rsid w:val="00CA4E79"/>
    <w:rsid w:val="00CE2898"/>
    <w:rsid w:val="00D177B7"/>
    <w:rsid w:val="00D526F7"/>
    <w:rsid w:val="00D62445"/>
    <w:rsid w:val="00D719A8"/>
    <w:rsid w:val="00D7276B"/>
    <w:rsid w:val="00D930A0"/>
    <w:rsid w:val="00DE12FC"/>
    <w:rsid w:val="00DF7577"/>
    <w:rsid w:val="00E260D5"/>
    <w:rsid w:val="00E26919"/>
    <w:rsid w:val="00E36F6F"/>
    <w:rsid w:val="00E41B6F"/>
    <w:rsid w:val="00E46726"/>
    <w:rsid w:val="00E64D62"/>
    <w:rsid w:val="00E81753"/>
    <w:rsid w:val="00E90AAF"/>
    <w:rsid w:val="00EC7A86"/>
    <w:rsid w:val="00F068EF"/>
    <w:rsid w:val="00FB2E55"/>
    <w:rsid w:val="00FC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81EF"/>
  <w15:docId w15:val="{0085879B-80C2-4BC1-A6A5-F3CB81C8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38CE"/>
  </w:style>
  <w:style w:type="paragraph" w:styleId="Nadpis1">
    <w:name w:val="heading 1"/>
    <w:basedOn w:val="Normln"/>
    <w:next w:val="Normln"/>
    <w:link w:val="Nadpis1Char"/>
    <w:uiPriority w:val="9"/>
    <w:qFormat/>
    <w:rsid w:val="00E46726"/>
    <w:pPr>
      <w:keepNext/>
      <w:keepLines/>
      <w:numPr>
        <w:numId w:val="37"/>
      </w:numPr>
      <w:pBdr>
        <w:bottom w:val="single" w:sz="4" w:space="2" w:color="A8B97F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0066CC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6726"/>
    <w:pPr>
      <w:keepNext/>
      <w:keepLines/>
      <w:numPr>
        <w:ilvl w:val="1"/>
        <w:numId w:val="37"/>
      </w:numPr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0066CC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738CE"/>
    <w:pPr>
      <w:keepNext/>
      <w:keepLines/>
      <w:numPr>
        <w:ilvl w:val="2"/>
        <w:numId w:val="37"/>
      </w:numPr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829752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738CE"/>
    <w:pPr>
      <w:keepNext/>
      <w:keepLines/>
      <w:numPr>
        <w:ilvl w:val="3"/>
        <w:numId w:val="37"/>
      </w:numPr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576537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738CE"/>
    <w:pPr>
      <w:keepNext/>
      <w:keepLines/>
      <w:numPr>
        <w:ilvl w:val="4"/>
        <w:numId w:val="37"/>
      </w:numPr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829752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738CE"/>
    <w:pPr>
      <w:keepNext/>
      <w:keepLines/>
      <w:numPr>
        <w:ilvl w:val="5"/>
        <w:numId w:val="37"/>
      </w:numPr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576537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38CE"/>
    <w:pPr>
      <w:keepNext/>
      <w:keepLines/>
      <w:numPr>
        <w:ilvl w:val="6"/>
        <w:numId w:val="37"/>
      </w:numPr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576537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38CE"/>
    <w:pPr>
      <w:keepNext/>
      <w:keepLines/>
      <w:numPr>
        <w:ilvl w:val="7"/>
        <w:numId w:val="37"/>
      </w:numPr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576537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38CE"/>
    <w:pPr>
      <w:keepNext/>
      <w:keepLines/>
      <w:numPr>
        <w:ilvl w:val="8"/>
        <w:numId w:val="37"/>
      </w:numPr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576537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6726"/>
    <w:rPr>
      <w:rFonts w:asciiTheme="majorHAnsi" w:eastAsiaTheme="majorEastAsia" w:hAnsiTheme="majorHAnsi" w:cstheme="majorBidi"/>
      <w:color w:val="0066CC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46726"/>
    <w:rPr>
      <w:rFonts w:asciiTheme="majorHAnsi" w:eastAsiaTheme="majorEastAsia" w:hAnsiTheme="majorHAnsi" w:cstheme="majorBidi"/>
      <w:color w:val="0066CC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0738CE"/>
    <w:rPr>
      <w:rFonts w:asciiTheme="majorHAnsi" w:eastAsiaTheme="majorEastAsia" w:hAnsiTheme="majorHAnsi" w:cstheme="majorBidi"/>
      <w:color w:val="829752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rsid w:val="000738CE"/>
    <w:rPr>
      <w:rFonts w:asciiTheme="majorHAnsi" w:eastAsiaTheme="majorEastAsia" w:hAnsiTheme="majorHAnsi" w:cstheme="majorBidi"/>
      <w:i/>
      <w:iCs/>
      <w:color w:val="576537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0738CE"/>
    <w:rPr>
      <w:rFonts w:asciiTheme="majorHAnsi" w:eastAsiaTheme="majorEastAsia" w:hAnsiTheme="majorHAnsi" w:cstheme="majorBidi"/>
      <w:color w:val="829752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0738CE"/>
    <w:rPr>
      <w:rFonts w:asciiTheme="majorHAnsi" w:eastAsiaTheme="majorEastAsia" w:hAnsiTheme="majorHAnsi" w:cstheme="majorBidi"/>
      <w:i/>
      <w:iCs/>
      <w:color w:val="576537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38CE"/>
    <w:rPr>
      <w:rFonts w:asciiTheme="majorHAnsi" w:eastAsiaTheme="majorEastAsia" w:hAnsiTheme="majorHAnsi" w:cstheme="majorBidi"/>
      <w:b/>
      <w:bCs/>
      <w:color w:val="576537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38CE"/>
    <w:rPr>
      <w:rFonts w:asciiTheme="majorHAnsi" w:eastAsiaTheme="majorEastAsia" w:hAnsiTheme="majorHAnsi" w:cstheme="majorBidi"/>
      <w:color w:val="576537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38CE"/>
    <w:rPr>
      <w:rFonts w:asciiTheme="majorHAnsi" w:eastAsiaTheme="majorEastAsia" w:hAnsiTheme="majorHAnsi" w:cstheme="majorBidi"/>
      <w:i/>
      <w:iCs/>
      <w:color w:val="576537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738C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0738C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0738CE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38CE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38CE"/>
    <w:rPr>
      <w:caps/>
      <w:color w:val="404040" w:themeColor="text1" w:themeTint="BF"/>
      <w:spacing w:val="20"/>
      <w:sz w:val="28"/>
      <w:szCs w:val="28"/>
    </w:rPr>
  </w:style>
  <w:style w:type="character" w:styleId="Siln">
    <w:name w:val="Strong"/>
    <w:basedOn w:val="Standardnpsmoodstavce"/>
    <w:uiPriority w:val="22"/>
    <w:qFormat/>
    <w:rsid w:val="000738CE"/>
    <w:rPr>
      <w:b/>
      <w:bCs/>
    </w:rPr>
  </w:style>
  <w:style w:type="character" w:styleId="Zdraznn">
    <w:name w:val="Emphasis"/>
    <w:basedOn w:val="Standardnpsmoodstavce"/>
    <w:uiPriority w:val="20"/>
    <w:qFormat/>
    <w:rsid w:val="000738CE"/>
    <w:rPr>
      <w:i/>
      <w:iCs/>
      <w:color w:val="000000" w:themeColor="text1"/>
    </w:rPr>
  </w:style>
  <w:style w:type="paragraph" w:styleId="Bezmezer">
    <w:name w:val="No Spacing"/>
    <w:uiPriority w:val="1"/>
    <w:qFormat/>
    <w:rsid w:val="000738C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738C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738C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0738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38CE"/>
    <w:pPr>
      <w:pBdr>
        <w:top w:val="single" w:sz="24" w:space="4" w:color="A8B97F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38CE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0738CE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0738CE"/>
    <w:rPr>
      <w:b/>
      <w:bCs/>
      <w:i/>
      <w:iCs/>
      <w:caps w:val="0"/>
      <w:smallCaps w:val="0"/>
      <w:strike w:val="0"/>
      <w:dstrike w:val="0"/>
      <w:color w:val="A8B97F" w:themeColor="accent2"/>
    </w:rPr>
  </w:style>
  <w:style w:type="character" w:styleId="Odkazjemn">
    <w:name w:val="Subtle Reference"/>
    <w:basedOn w:val="Standardnpsmoodstavce"/>
    <w:uiPriority w:val="31"/>
    <w:qFormat/>
    <w:rsid w:val="000738C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738CE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0738CE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738CE"/>
    <w:pPr>
      <w:outlineLvl w:val="9"/>
    </w:pPr>
  </w:style>
  <w:style w:type="character" w:styleId="Odkaznakoment">
    <w:name w:val="annotation reference"/>
    <w:basedOn w:val="Standardnpsmoodstavce"/>
    <w:uiPriority w:val="99"/>
    <w:semiHidden/>
    <w:unhideWhenUsed/>
    <w:rsid w:val="004D23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23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23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23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231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2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31D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E36F6F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5303B"/>
    <w:rPr>
      <w:color w:val="2370CD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303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F2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298F"/>
  </w:style>
  <w:style w:type="paragraph" w:styleId="Zpat">
    <w:name w:val="footer"/>
    <w:basedOn w:val="Normln"/>
    <w:link w:val="ZpatChar"/>
    <w:uiPriority w:val="99"/>
    <w:unhideWhenUsed/>
    <w:rsid w:val="001F2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2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2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346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47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78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52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43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5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no-cernovice.cz/dota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no-cernovice.cz/dota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etropolitní">
  <a:themeElements>
    <a:clrScheme name="Metropolitní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ní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ní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1016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Těšíková Pavla (MČ Brno-Černovice)</cp:lastModifiedBy>
  <cp:revision>4</cp:revision>
  <cp:lastPrinted>2022-08-09T10:39:00Z</cp:lastPrinted>
  <dcterms:created xsi:type="dcterms:W3CDTF">2021-10-20T09:36:00Z</dcterms:created>
  <dcterms:modified xsi:type="dcterms:W3CDTF">2022-08-09T10:39:00Z</dcterms:modified>
</cp:coreProperties>
</file>